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ED672F" w:rsidRPr="00623763">
        <w:trPr>
          <w:trHeight w:val="1266"/>
        </w:trPr>
        <w:tc>
          <w:tcPr>
            <w:tcW w:w="4148" w:type="dxa"/>
          </w:tcPr>
          <w:p w:rsidR="00ED672F" w:rsidRPr="00623763" w:rsidRDefault="00ED672F" w:rsidP="00623763">
            <w:pPr>
              <w:suppressAutoHyphens/>
              <w:spacing w:after="0" w:line="300" w:lineRule="atLeast"/>
              <w:ind w:right="-154"/>
              <w:rPr>
                <w:rFonts w:ascii="Times New Roman" w:hAnsi="Times New Roman" w:cs="Times New Roman"/>
                <w:kern w:val="0"/>
                <w:lang w:eastAsia="zh-CN"/>
              </w:rPr>
            </w:pPr>
            <w:r w:rsidRPr="00623763">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ed="t">
                  <v:fill color2="black"/>
                  <v:imagedata r:id="rId4" o:title=""/>
                </v:shape>
                <o:OLEObject Type="Embed" ProgID="Paint.Picture" ShapeID="_x0000_i1025" DrawAspect="Content" ObjectID="_1844606732" r:id="rId5"/>
              </w:object>
            </w:r>
          </w:p>
        </w:tc>
        <w:tc>
          <w:tcPr>
            <w:tcW w:w="4148" w:type="dxa"/>
          </w:tcPr>
          <w:p w:rsidR="00ED672F" w:rsidRPr="00623763" w:rsidRDefault="00ED672F" w:rsidP="00623763">
            <w:pPr>
              <w:suppressAutoHyphens/>
              <w:spacing w:after="0" w:line="240" w:lineRule="auto"/>
              <w:ind w:right="111"/>
              <w:jc w:val="right"/>
              <w:rPr>
                <w:rFonts w:ascii="Times New Roman" w:hAnsi="Times New Roman" w:cs="Times New Roman"/>
                <w:kern w:val="0"/>
                <w:lang w:eastAsia="zh-CN"/>
              </w:rPr>
            </w:pPr>
            <w:r w:rsidRPr="007B6A50">
              <w:rPr>
                <w:noProof/>
                <w:kern w:val="0"/>
                <w:lang w:eastAsia="el-GR"/>
              </w:rPr>
              <w:pict>
                <v:shape id="Εικόνα 1" o:spid="_x0000_i1026" type="#_x0000_t75" alt="https://geodata.gov.gr/uploads/group/organizations/ggpp.jpg" style="width:54pt;height:55.5pt;visibility:visible">
                  <v:imagedata r:id="rId6" o:title=""/>
                </v:shape>
              </w:pict>
            </w:r>
          </w:p>
        </w:tc>
      </w:tr>
      <w:tr w:rsidR="00ED672F" w:rsidRPr="00623763">
        <w:trPr>
          <w:trHeight w:val="986"/>
        </w:trPr>
        <w:tc>
          <w:tcPr>
            <w:tcW w:w="4148" w:type="dxa"/>
          </w:tcPr>
          <w:p w:rsidR="00ED672F" w:rsidRPr="00623763" w:rsidRDefault="00ED672F" w:rsidP="00623763">
            <w:pPr>
              <w:suppressAutoHyphens/>
              <w:spacing w:after="0" w:line="276" w:lineRule="auto"/>
              <w:ind w:right="-154"/>
              <w:rPr>
                <w:rFonts w:ascii="Verdana" w:hAnsi="Verdana" w:cs="Verdana"/>
                <w:b/>
                <w:bCs/>
                <w:kern w:val="0"/>
                <w:sz w:val="20"/>
                <w:szCs w:val="20"/>
                <w:lang w:eastAsia="zh-CN"/>
              </w:rPr>
            </w:pPr>
            <w:r w:rsidRPr="00623763">
              <w:rPr>
                <w:rFonts w:ascii="Verdana" w:hAnsi="Verdana" w:cs="Verdana"/>
                <w:b/>
                <w:bCs/>
                <w:kern w:val="0"/>
                <w:sz w:val="20"/>
                <w:szCs w:val="20"/>
                <w:lang w:eastAsia="zh-CN"/>
              </w:rPr>
              <w:t>ΔΗΜΟΣ ΑΓΙΑΣ</w:t>
            </w:r>
          </w:p>
          <w:p w:rsidR="00ED672F" w:rsidRPr="00623763" w:rsidRDefault="00ED672F" w:rsidP="00623763">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rsidR="00ED672F" w:rsidRPr="00623763" w:rsidRDefault="00ED672F" w:rsidP="00623763">
            <w:pPr>
              <w:suppressAutoHyphens/>
              <w:spacing w:after="0" w:line="276" w:lineRule="auto"/>
              <w:ind w:right="-154"/>
              <w:rPr>
                <w:rFonts w:ascii="Times New Roman" w:hAnsi="Times New Roman" w:cs="Times New Roman"/>
                <w:kern w:val="0"/>
                <w:lang w:eastAsia="zh-CN"/>
              </w:rPr>
            </w:pPr>
            <w:r w:rsidRPr="00623763">
              <w:rPr>
                <w:rFonts w:ascii="Verdana" w:hAnsi="Verdana" w:cs="Verdana"/>
                <w:b/>
                <w:bCs/>
                <w:kern w:val="0"/>
                <w:sz w:val="20"/>
                <w:szCs w:val="20"/>
                <w:lang w:eastAsia="zh-CN"/>
              </w:rPr>
              <w:t>ΠΟΛΙΤΙΚΗΣ ΠΡΟΣΤΑΣΙΑΣ</w:t>
            </w:r>
          </w:p>
        </w:tc>
        <w:tc>
          <w:tcPr>
            <w:tcW w:w="4148" w:type="dxa"/>
          </w:tcPr>
          <w:p w:rsidR="00ED672F" w:rsidRPr="00623763" w:rsidRDefault="00ED672F" w:rsidP="00623763">
            <w:pPr>
              <w:tabs>
                <w:tab w:val="left" w:pos="1035"/>
              </w:tabs>
              <w:spacing w:after="0" w:line="240" w:lineRule="auto"/>
              <w:rPr>
                <w:rFonts w:ascii="Verdana" w:hAnsi="Verdana" w:cs="Verdana"/>
                <w:b/>
                <w:bCs/>
                <w:kern w:val="0"/>
                <w:sz w:val="20"/>
                <w:szCs w:val="20"/>
              </w:rPr>
            </w:pPr>
            <w:bookmarkStart w:id="0" w:name="_GoBack"/>
            <w:bookmarkEnd w:id="0"/>
            <w:r w:rsidRPr="00623763">
              <w:rPr>
                <w:rFonts w:ascii="Verdana" w:hAnsi="Verdana" w:cs="Verdana"/>
                <w:b/>
                <w:bCs/>
                <w:kern w:val="0"/>
                <w:sz w:val="20"/>
                <w:szCs w:val="20"/>
              </w:rPr>
              <w:t xml:space="preserve">Αγιά </w:t>
            </w:r>
            <w:r>
              <w:rPr>
                <w:rFonts w:ascii="Verdana" w:hAnsi="Verdana" w:cs="Verdana"/>
                <w:b/>
                <w:bCs/>
                <w:kern w:val="0"/>
                <w:sz w:val="20"/>
                <w:szCs w:val="20"/>
                <w:lang w:val="en-US"/>
              </w:rPr>
              <w:t xml:space="preserve"> </w:t>
            </w:r>
            <w:r>
              <w:rPr>
                <w:rFonts w:ascii="Verdana" w:hAnsi="Verdana" w:cs="Verdana"/>
                <w:b/>
                <w:bCs/>
                <w:kern w:val="0"/>
                <w:sz w:val="20"/>
                <w:szCs w:val="20"/>
              </w:rPr>
              <w:t>3</w:t>
            </w:r>
            <w:r w:rsidRPr="00623763">
              <w:rPr>
                <w:rFonts w:ascii="Verdana" w:hAnsi="Verdana" w:cs="Verdana"/>
                <w:b/>
                <w:bCs/>
                <w:kern w:val="0"/>
                <w:sz w:val="20"/>
                <w:szCs w:val="20"/>
              </w:rPr>
              <w:t>/0</w:t>
            </w:r>
            <w:r>
              <w:rPr>
                <w:rFonts w:ascii="Verdana" w:hAnsi="Verdana" w:cs="Verdana"/>
                <w:b/>
                <w:bCs/>
                <w:kern w:val="0"/>
                <w:sz w:val="20"/>
                <w:szCs w:val="20"/>
              </w:rPr>
              <w:t>7/2026</w:t>
            </w:r>
          </w:p>
          <w:p w:rsidR="00ED672F" w:rsidRPr="00623763" w:rsidRDefault="00ED672F" w:rsidP="00623763">
            <w:pPr>
              <w:tabs>
                <w:tab w:val="left" w:pos="1035"/>
              </w:tabs>
              <w:spacing w:after="0" w:line="240" w:lineRule="auto"/>
              <w:rPr>
                <w:kern w:val="0"/>
              </w:rPr>
            </w:pPr>
            <w:r w:rsidRPr="00623763">
              <w:rPr>
                <w:rFonts w:ascii="Verdana" w:hAnsi="Verdana" w:cs="Verdana"/>
                <w:b/>
                <w:bCs/>
                <w:kern w:val="0"/>
                <w:sz w:val="20"/>
                <w:szCs w:val="20"/>
              </w:rPr>
              <w:t>Αριθμ. Πρωτ.:</w:t>
            </w:r>
            <w:r>
              <w:rPr>
                <w:rFonts w:ascii="Verdana" w:hAnsi="Verdana" w:cs="Verdana"/>
                <w:b/>
                <w:bCs/>
                <w:kern w:val="0"/>
                <w:sz w:val="20"/>
                <w:szCs w:val="20"/>
              </w:rPr>
              <w:t>ΔΥ</w:t>
            </w:r>
          </w:p>
        </w:tc>
      </w:tr>
    </w:tbl>
    <w:p w:rsidR="00ED672F" w:rsidRPr="00565F38" w:rsidRDefault="00ED672F"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ED672F" w:rsidRPr="005619D9" w:rsidRDefault="00ED672F"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ED672F" w:rsidRDefault="00ED672F" w:rsidP="0087084D">
      <w:pPr>
        <w:pStyle w:val="NormalWeb"/>
        <w:ind w:firstLine="720"/>
        <w:jc w:val="both"/>
      </w:pPr>
      <w:r>
        <w:t xml:space="preserve">Με την απόφαση </w:t>
      </w:r>
      <w:r w:rsidRPr="003470BA">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sidRPr="003470BA">
        <w:rPr>
          <w:b/>
          <w:bCs/>
        </w:rPr>
        <w:t>NATURA</w:t>
      </w:r>
      <w:r>
        <w:t xml:space="preserve">, καθώς και σε </w:t>
      </w:r>
      <w:r w:rsidRPr="003470BA">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rsidR="00ED672F" w:rsidRPr="0087084D" w:rsidRDefault="00ED672F"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ED672F" w:rsidRPr="0087084D" w:rsidRDefault="00ED672F"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ED672F" w:rsidRDefault="00ED672F" w:rsidP="00B25391">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ED672F" w:rsidRPr="002D34BD" w:rsidRDefault="00ED672F" w:rsidP="002D34BD">
      <w:pPr>
        <w:spacing w:before="100" w:beforeAutospacing="1" w:after="100" w:afterAutospacing="1" w:line="240" w:lineRule="auto"/>
        <w:ind w:firstLine="720"/>
        <w:outlineLvl w:val="0"/>
        <w:rPr>
          <w:rFonts w:ascii="Times New Roman" w:hAnsi="Times New Roman" w:cs="Times New Roman"/>
          <w:b/>
          <w:bCs/>
          <w:kern w:val="36"/>
          <w:lang w:eastAsia="el-GR"/>
        </w:rPr>
      </w:pPr>
      <w:r w:rsidRPr="002D34BD">
        <w:rPr>
          <w:rFonts w:ascii="Times New Roman" w:hAnsi="Times New Roman" w:cs="Times New Roman"/>
          <w:b/>
          <w:bCs/>
          <w:kern w:val="36"/>
          <w:lang w:eastAsia="el-GR"/>
        </w:rPr>
        <w:t xml:space="preserve">- </w:t>
      </w:r>
      <w:r w:rsidRPr="002D34BD">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rsidR="00ED672F" w:rsidRPr="0087084D" w:rsidRDefault="00ED672F"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w:t>
      </w:r>
      <w:r>
        <w:rPr>
          <w:b/>
          <w:bCs/>
        </w:rPr>
        <w:t>00.00 του Σαββάτου 4-7-2026</w:t>
      </w:r>
      <w:r w:rsidRPr="0087084D">
        <w:rPr>
          <w:b/>
          <w:bCs/>
        </w:rPr>
        <w:t xml:space="preserve"> έως και ώρα  24.00  </w:t>
      </w:r>
      <w:r>
        <w:rPr>
          <w:b/>
          <w:bCs/>
        </w:rPr>
        <w:t>του Σαββάτου 4-7-2026</w:t>
      </w:r>
      <w:r w:rsidRPr="0087084D">
        <w:rPr>
          <w:b/>
          <w:bCs/>
        </w:rPr>
        <w:t>).</w:t>
      </w:r>
    </w:p>
    <w:p w:rsidR="00ED672F" w:rsidRPr="00B25391" w:rsidRDefault="00ED672F" w:rsidP="00B25391">
      <w:pPr>
        <w:pStyle w:val="NormalWeb"/>
        <w:jc w:val="both"/>
      </w:pPr>
      <w:r w:rsidRPr="00B25391">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rsidR="00ED672F" w:rsidRPr="00B25391" w:rsidRDefault="00ED672F" w:rsidP="00B25391">
      <w:pPr>
        <w:pStyle w:val="NormalWeb"/>
        <w:jc w:val="both"/>
      </w:pPr>
      <w:r w:rsidRPr="00B25391">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rsidR="00ED672F" w:rsidRPr="00B25391" w:rsidRDefault="00ED672F" w:rsidP="00B25391">
      <w:pPr>
        <w:pStyle w:val="NormalWeb"/>
        <w:jc w:val="both"/>
      </w:pPr>
      <w:r w:rsidRPr="00B25391">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rsidR="00ED672F" w:rsidRPr="00B25391" w:rsidRDefault="00ED672F" w:rsidP="00B25391">
      <w:pPr>
        <w:pStyle w:val="NormalWeb"/>
        <w:jc w:val="both"/>
      </w:pPr>
      <w:r w:rsidRPr="00B25391">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rsidR="00ED672F" w:rsidRDefault="00ED672F" w:rsidP="00B25391">
      <w:pPr>
        <w:pStyle w:val="NormalWeb"/>
        <w:jc w:val="both"/>
        <w:rPr>
          <w:rFonts w:ascii="Calibri" w:hAnsi="Calibri" w:cs="Calibri"/>
          <w:color w:val="000000"/>
          <w:sz w:val="23"/>
          <w:szCs w:val="23"/>
        </w:rPr>
      </w:pPr>
      <w:r w:rsidRPr="00B25391">
        <w:t>Όλοι οι παραπάνω πρέπει να είναι σε θέση να αποδείξουν τη ιδιότητά τους που τους επιτρέπει να εισέρχονται στην παραπάνω περιοχή.</w:t>
      </w:r>
      <w:r w:rsidRPr="00B25391">
        <w:rPr>
          <w:rFonts w:ascii="Calibri" w:hAnsi="Calibri" w:cs="Calibri"/>
          <w:color w:val="000000"/>
          <w:sz w:val="23"/>
          <w:szCs w:val="23"/>
        </w:rPr>
        <w:t xml:space="preserve"> </w:t>
      </w:r>
    </w:p>
    <w:p w:rsidR="00ED672F" w:rsidRDefault="00ED672F" w:rsidP="00B25391">
      <w:pPr>
        <w:pStyle w:val="NormalWeb"/>
        <w:jc w:val="both"/>
      </w:pPr>
      <w:r>
        <w:t>Η παρούσα συνοδεύεται από συνημμένους χάρτες.</w:t>
      </w:r>
    </w:p>
    <w:p w:rsidR="00ED672F" w:rsidRDefault="00ED672F" w:rsidP="00040A5C">
      <w:pPr>
        <w:tabs>
          <w:tab w:val="left" w:pos="6735"/>
        </w:tabs>
        <w:spacing w:after="0"/>
        <w:jc w:val="center"/>
        <w:rPr>
          <w:rFonts w:ascii="Times New Roman" w:hAnsi="Times New Roman" w:cs="Times New Roman"/>
          <w:b/>
          <w:bCs/>
          <w:lang w:eastAsia="el-GR"/>
        </w:rPr>
      </w:pPr>
    </w:p>
    <w:p w:rsidR="00ED672F" w:rsidRPr="008E7F2D" w:rsidRDefault="00ED672F"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ED672F" w:rsidRPr="008E7F2D" w:rsidRDefault="00ED672F"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ED672F" w:rsidRPr="008E7F2D" w:rsidRDefault="00ED672F" w:rsidP="00040A5C">
      <w:pPr>
        <w:tabs>
          <w:tab w:val="left" w:pos="6735"/>
        </w:tabs>
        <w:jc w:val="center"/>
        <w:rPr>
          <w:rFonts w:ascii="Times New Roman" w:hAnsi="Times New Roman" w:cs="Times New Roman"/>
          <w:b/>
          <w:bCs/>
          <w:lang w:eastAsia="el-GR"/>
        </w:rPr>
      </w:pPr>
    </w:p>
    <w:p w:rsidR="00ED672F" w:rsidRPr="008E7F2D" w:rsidRDefault="00ED672F"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rsidR="00ED672F" w:rsidRDefault="00ED672F" w:rsidP="00040A5C">
      <w:pPr>
        <w:tabs>
          <w:tab w:val="left" w:pos="5472"/>
        </w:tabs>
        <w:jc w:val="center"/>
      </w:pPr>
    </w:p>
    <w:p w:rsidR="00ED672F" w:rsidRDefault="00ED672F" w:rsidP="0087084D">
      <w:pPr>
        <w:tabs>
          <w:tab w:val="left" w:pos="5472"/>
        </w:tabs>
        <w:jc w:val="right"/>
      </w:pPr>
    </w:p>
    <w:sectPr w:rsidR="00ED672F" w:rsidSect="00052D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40A5C"/>
    <w:rsid w:val="00052D36"/>
    <w:rsid w:val="002D34BD"/>
    <w:rsid w:val="003470BA"/>
    <w:rsid w:val="003C0D59"/>
    <w:rsid w:val="003E64FB"/>
    <w:rsid w:val="00502401"/>
    <w:rsid w:val="005619D9"/>
    <w:rsid w:val="00565F38"/>
    <w:rsid w:val="005B31C3"/>
    <w:rsid w:val="00623763"/>
    <w:rsid w:val="00691139"/>
    <w:rsid w:val="00722154"/>
    <w:rsid w:val="00744341"/>
    <w:rsid w:val="007B6A50"/>
    <w:rsid w:val="007C2DCD"/>
    <w:rsid w:val="007F2B85"/>
    <w:rsid w:val="0087084D"/>
    <w:rsid w:val="008E7F2D"/>
    <w:rsid w:val="00B25391"/>
    <w:rsid w:val="00C44A72"/>
    <w:rsid w:val="00C55991"/>
    <w:rsid w:val="00EC6FF3"/>
    <w:rsid w:val="00ED672F"/>
    <w:rsid w:val="00EE539D"/>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2D36"/>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2539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81210247">
      <w:marLeft w:val="0"/>
      <w:marRight w:val="0"/>
      <w:marTop w:val="0"/>
      <w:marBottom w:val="0"/>
      <w:divBdr>
        <w:top w:val="none" w:sz="0" w:space="0" w:color="auto"/>
        <w:left w:val="none" w:sz="0" w:space="0" w:color="auto"/>
        <w:bottom w:val="none" w:sz="0" w:space="0" w:color="auto"/>
        <w:right w:val="none" w:sz="0" w:space="0" w:color="auto"/>
      </w:divBdr>
    </w:div>
    <w:div w:id="881210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545</Words>
  <Characters>2947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cp:keywords/>
  <dc:description/>
  <cp:lastModifiedBy>nikos</cp:lastModifiedBy>
  <cp:revision>2</cp:revision>
  <dcterms:created xsi:type="dcterms:W3CDTF">2026-07-03T14:59:00Z</dcterms:created>
  <dcterms:modified xsi:type="dcterms:W3CDTF">2026-07-03T14:59:00Z</dcterms:modified>
</cp:coreProperties>
</file>